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05" w:rsidRPr="000B1ED0" w:rsidRDefault="00230205" w:rsidP="00230205">
      <w:pPr>
        <w:pStyle w:val="Heading3"/>
        <w:rPr>
          <w:sz w:val="28"/>
          <w:szCs w:val="20"/>
          <w:lang w:val="ro-RO"/>
        </w:rPr>
      </w:pPr>
      <w:r w:rsidRPr="000B1ED0">
        <w:rPr>
          <w:sz w:val="28"/>
          <w:szCs w:val="20"/>
          <w:lang w:val="ro-RO"/>
        </w:rPr>
        <w:t>ACTIVITĂȚILE CLASELOR IX – XII B</w:t>
      </w:r>
    </w:p>
    <w:p w:rsidR="00230205" w:rsidRPr="000B1ED0" w:rsidRDefault="00230205" w:rsidP="00230205">
      <w:pPr>
        <w:ind w:firstLine="708"/>
        <w:jc w:val="center"/>
        <w:rPr>
          <w:rFonts w:ascii="Arial" w:hAnsi="Arial" w:cs="Arial"/>
          <w:sz w:val="28"/>
          <w:lang w:val="ro-RO"/>
        </w:rPr>
      </w:pPr>
    </w:p>
    <w:p w:rsidR="00230205" w:rsidRPr="000B1ED0" w:rsidRDefault="00230205" w:rsidP="00230205">
      <w:pPr>
        <w:pStyle w:val="Heading2"/>
        <w:rPr>
          <w:sz w:val="28"/>
          <w:szCs w:val="20"/>
          <w:lang w:val="hu-HU"/>
        </w:rPr>
      </w:pPr>
      <w:r w:rsidRPr="000B1ED0">
        <w:rPr>
          <w:sz w:val="28"/>
          <w:szCs w:val="20"/>
          <w:lang w:val="hu-HU"/>
        </w:rPr>
        <w:t xml:space="preserve">Turneul corului claselor IX-XII B </w:t>
      </w:r>
      <w:r w:rsidRPr="000B1ED0">
        <w:rPr>
          <w:rFonts w:ascii="Cambria" w:eastAsia="Times New Roman" w:hAnsi="Cambria" w:cs="Times New Roman"/>
          <w:color w:val="943634"/>
          <w:sz w:val="28"/>
          <w:szCs w:val="20"/>
          <w:lang w:val="hu-HU"/>
        </w:rPr>
        <w:t xml:space="preserve">în Tata şi Gyor (Ungaria) </w:t>
      </w:r>
    </w:p>
    <w:tbl>
      <w:tblPr>
        <w:tblpPr w:leftFromText="180" w:rightFromText="180" w:vertAnchor="text" w:horzAnchor="margin" w:tblpXSpec="center" w:tblpY="39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897"/>
        <w:gridCol w:w="2731"/>
        <w:gridCol w:w="3600"/>
        <w:gridCol w:w="2808"/>
      </w:tblGrid>
      <w:tr w:rsidR="00230205" w:rsidRPr="00802327" w:rsidTr="00230205">
        <w:trPr>
          <w:trHeight w:val="251"/>
        </w:trPr>
        <w:tc>
          <w:tcPr>
            <w:tcW w:w="782" w:type="dxa"/>
          </w:tcPr>
          <w:p w:rsidR="00230205" w:rsidRPr="000B1ED0" w:rsidRDefault="00230205" w:rsidP="00230205">
            <w:pPr>
              <w:pStyle w:val="Heading1"/>
              <w:pBdr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</w:pBdr>
              <w:shd w:val="clear" w:color="auto" w:fill="F2DBDB"/>
              <w:spacing w:line="240" w:lineRule="exact"/>
              <w:rPr>
                <w:rFonts w:ascii="Cambria" w:eastAsia="Times New Roman" w:hAnsi="Cambria" w:cs="Times New Roman"/>
                <w:color w:val="622423"/>
                <w:sz w:val="28"/>
                <w:szCs w:val="20"/>
                <w:lang w:val="hu-HU"/>
              </w:rPr>
            </w:pPr>
            <w:r w:rsidRPr="000B1ED0">
              <w:rPr>
                <w:rFonts w:ascii="Cambria" w:eastAsia="Times New Roman" w:hAnsi="Cambria" w:cs="Times New Roman"/>
                <w:color w:val="622423"/>
                <w:sz w:val="28"/>
                <w:szCs w:val="20"/>
                <w:lang w:val="hu-HU"/>
              </w:rPr>
              <w:t xml:space="preserve">Ziua  </w:t>
            </w:r>
          </w:p>
        </w:tc>
        <w:tc>
          <w:tcPr>
            <w:tcW w:w="897" w:type="dxa"/>
          </w:tcPr>
          <w:p w:rsidR="00230205" w:rsidRPr="00802327" w:rsidRDefault="00230205" w:rsidP="00230205">
            <w:pPr>
              <w:pStyle w:val="Heading1"/>
              <w:pBdr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</w:pBdr>
              <w:shd w:val="clear" w:color="auto" w:fill="F2DBDB"/>
              <w:spacing w:line="240" w:lineRule="exact"/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</w:pPr>
            <w:r w:rsidRPr="00802327"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  <w:t xml:space="preserve">Ora    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pStyle w:val="Heading1"/>
              <w:pBdr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</w:pBdr>
              <w:shd w:val="clear" w:color="auto" w:fill="F2DBDB"/>
              <w:spacing w:line="240" w:lineRule="exact"/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</w:pPr>
            <w:r w:rsidRPr="00802327"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  <w:t xml:space="preserve">Ruta </w:t>
            </w:r>
          </w:p>
        </w:tc>
        <w:tc>
          <w:tcPr>
            <w:tcW w:w="3600" w:type="dxa"/>
          </w:tcPr>
          <w:p w:rsidR="00230205" w:rsidRPr="00802327" w:rsidRDefault="00230205" w:rsidP="00230205">
            <w:pPr>
              <w:pStyle w:val="Heading1"/>
              <w:pBdr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</w:pBdr>
              <w:shd w:val="clear" w:color="auto" w:fill="F2DBDB"/>
              <w:spacing w:line="240" w:lineRule="exact"/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</w:pPr>
            <w:r w:rsidRPr="00802327"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  <w:t xml:space="preserve">Activităţi 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pStyle w:val="Heading1"/>
              <w:pBdr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</w:pBdr>
              <w:shd w:val="clear" w:color="auto" w:fill="F2DBDB"/>
              <w:spacing w:line="240" w:lineRule="exact"/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</w:pPr>
            <w:r w:rsidRPr="00802327">
              <w:rPr>
                <w:rFonts w:ascii="Cambria" w:eastAsia="Times New Roman" w:hAnsi="Cambria" w:cs="Times New Roman"/>
                <w:color w:val="622423"/>
                <w:sz w:val="20"/>
                <w:szCs w:val="20"/>
                <w:lang w:val="hu-HU"/>
              </w:rPr>
              <w:t xml:space="preserve">Responsabili </w:t>
            </w:r>
          </w:p>
        </w:tc>
      </w:tr>
      <w:tr w:rsidR="00230205" w:rsidRPr="00802327" w:rsidTr="00230205">
        <w:tc>
          <w:tcPr>
            <w:tcW w:w="782" w:type="dxa"/>
            <w:vMerge w:val="restart"/>
            <w:textDirection w:val="btLr"/>
          </w:tcPr>
          <w:p w:rsidR="00230205" w:rsidRPr="000B1ED0" w:rsidRDefault="00230205" w:rsidP="00230205">
            <w:pPr>
              <w:pStyle w:val="Heading2"/>
              <w:pBdr>
                <w:top w:val="single" w:sz="4" w:space="0" w:color="C0504D"/>
                <w:left w:val="single" w:sz="48" w:space="2" w:color="C0504D"/>
                <w:bottom w:val="single" w:sz="4" w:space="0" w:color="C0504D"/>
                <w:right w:val="single" w:sz="4" w:space="4" w:color="C0504D"/>
              </w:pBdr>
              <w:spacing w:line="240" w:lineRule="exact"/>
              <w:jc w:val="center"/>
              <w:rPr>
                <w:rFonts w:ascii="Cambria" w:eastAsia="Times New Roman" w:hAnsi="Cambria" w:cs="Times New Roman"/>
                <w:color w:val="943634"/>
                <w:w w:val="150"/>
                <w:sz w:val="28"/>
                <w:szCs w:val="20"/>
                <w:lang w:val="hu-HU"/>
              </w:rPr>
            </w:pPr>
            <w:r w:rsidRPr="000B1ED0">
              <w:rPr>
                <w:rFonts w:ascii="Cambria" w:eastAsia="Times New Roman" w:hAnsi="Cambria" w:cs="Times New Roman"/>
                <w:color w:val="943634"/>
                <w:w w:val="150"/>
                <w:sz w:val="28"/>
                <w:szCs w:val="20"/>
                <w:lang w:val="hu-HU"/>
              </w:rPr>
              <w:t>1. ZI, MARŢI</w:t>
            </w: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7,00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 xml:space="preserve">Ro 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 xml:space="preserve">Plecare; 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 xml:space="preserve">Ruta : </w:t>
            </w:r>
            <w:r w:rsidRPr="00802327">
              <w:rPr>
                <w:rFonts w:ascii="Arial" w:eastAsia="Times New Roman" w:hAnsi="Arial" w:cs="Arial"/>
                <w:b/>
                <w:lang w:val="ro-RO"/>
              </w:rPr>
              <w:t>Cluj-Napoca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 – Oradea – </w:t>
            </w:r>
            <w:r w:rsidRPr="00802327">
              <w:rPr>
                <w:rFonts w:ascii="Arial" w:eastAsia="Times New Roman" w:hAnsi="Arial" w:cs="Arial"/>
                <w:b/>
                <w:lang w:val="hu-HU"/>
              </w:rPr>
              <w:t>Szolnok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 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Optimus Trans SRL</w:t>
            </w: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13,30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 xml:space="preserve">Hu 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Szolnok – </w:t>
            </w:r>
            <w:r w:rsidRPr="00802327">
              <w:rPr>
                <w:rFonts w:ascii="Arial" w:eastAsia="Times New Roman" w:hAnsi="Arial" w:cs="Arial"/>
                <w:lang w:val="hu-HU"/>
              </w:rPr>
              <w:t>Vizita la Muzeul de Istorie a aviaţiei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Prof. Fülöp Éva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Elevii cl. X.B.</w:t>
            </w: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15,00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Szolnok – Tata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 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18,00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ro-RO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Tata – </w:t>
            </w:r>
            <w:r w:rsidRPr="00802327">
              <w:rPr>
                <w:rFonts w:ascii="Arial" w:eastAsia="Times New Roman" w:hAnsi="Arial" w:cs="Arial"/>
                <w:lang w:val="hu-HU"/>
              </w:rPr>
              <w:t>sosire; se serve</w:t>
            </w:r>
            <w:r w:rsidRPr="00802327">
              <w:rPr>
                <w:rFonts w:ascii="Arial" w:eastAsia="Times New Roman" w:hAnsi="Arial" w:cs="Arial"/>
                <w:lang w:val="ro-RO"/>
              </w:rPr>
              <w:t>şte cina oferită de gazde în aula Liceului Reformat Tata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Repetiţie împreună cu corul şcolii gazdă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Györkéné Gulyás Orsolya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 xml:space="preserve">Kállay Tünde </w:t>
            </w: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19,30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Vizită în oraş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Györkéné Gulyás Orsolya</w:t>
            </w:r>
          </w:p>
        </w:tc>
      </w:tr>
      <w:tr w:rsidR="00230205" w:rsidRPr="00802327" w:rsidTr="00230205">
        <w:tc>
          <w:tcPr>
            <w:tcW w:w="782" w:type="dxa"/>
            <w:vMerge/>
            <w:tcBorders>
              <w:right w:val="single" w:sz="4" w:space="0" w:color="auto"/>
            </w:tcBorders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Cazare </w:t>
            </w:r>
            <w:r w:rsidRPr="00802327">
              <w:rPr>
                <w:rFonts w:ascii="Arial" w:eastAsia="Times New Roman" w:hAnsi="Arial" w:cs="Arial"/>
                <w:lang w:val="hu-HU"/>
              </w:rPr>
              <w:t>– la familiile elevilor şcolii</w:t>
            </w:r>
          </w:p>
        </w:tc>
        <w:tc>
          <w:tcPr>
            <w:tcW w:w="28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rPr>
          <w:cantSplit/>
          <w:trHeight w:val="267"/>
        </w:trPr>
        <w:tc>
          <w:tcPr>
            <w:tcW w:w="782" w:type="dxa"/>
            <w:vMerge w:val="restart"/>
            <w:textDirection w:val="btLr"/>
          </w:tcPr>
          <w:p w:rsidR="00230205" w:rsidRPr="000B1ED0" w:rsidRDefault="00230205" w:rsidP="00230205">
            <w:pPr>
              <w:pStyle w:val="Heading2"/>
              <w:pBdr>
                <w:top w:val="single" w:sz="4" w:space="0" w:color="C0504D"/>
                <w:left w:val="single" w:sz="48" w:space="2" w:color="C0504D"/>
                <w:bottom w:val="single" w:sz="4" w:space="0" w:color="C0504D"/>
                <w:right w:val="single" w:sz="4" w:space="4" w:color="C0504D"/>
              </w:pBdr>
              <w:spacing w:line="240" w:lineRule="exact"/>
              <w:jc w:val="center"/>
              <w:rPr>
                <w:rFonts w:ascii="Cambria" w:eastAsia="Times New Roman" w:hAnsi="Cambria" w:cs="Times New Roman"/>
                <w:color w:val="943634"/>
                <w:w w:val="150"/>
                <w:sz w:val="28"/>
                <w:szCs w:val="20"/>
                <w:lang w:val="hu-HU"/>
              </w:rPr>
            </w:pPr>
            <w:r w:rsidRPr="000B1ED0">
              <w:rPr>
                <w:rFonts w:ascii="Cambria" w:eastAsia="Times New Roman" w:hAnsi="Cambria" w:cs="Times New Roman"/>
                <w:color w:val="943634"/>
                <w:w w:val="150"/>
                <w:sz w:val="28"/>
                <w:szCs w:val="20"/>
                <w:lang w:val="hu-HU"/>
              </w:rPr>
              <w:t>2. ZI, MIERCURI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07,00</w:t>
            </w:r>
          </w:p>
        </w:tc>
        <w:tc>
          <w:tcPr>
            <w:tcW w:w="2731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Micul dejun </w:t>
            </w:r>
            <w:r w:rsidRPr="00802327">
              <w:rPr>
                <w:rFonts w:ascii="Arial" w:eastAsia="Times New Roman" w:hAnsi="Arial" w:cs="Arial"/>
                <w:lang w:val="hu-HU"/>
              </w:rPr>
              <w:t>– la familiile gazdă</w:t>
            </w:r>
          </w:p>
        </w:tc>
        <w:tc>
          <w:tcPr>
            <w:tcW w:w="2808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07,50-08,00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Evlavie </w:t>
            </w:r>
            <w:r w:rsidRPr="00802327">
              <w:rPr>
                <w:rFonts w:ascii="Arial" w:eastAsia="Times New Roman" w:hAnsi="Arial" w:cs="Arial"/>
                <w:lang w:val="hu-HU"/>
              </w:rPr>
              <w:t>– Biserica Reformată Tata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08,00-08,50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Repetiţie </w:t>
            </w:r>
            <w:r w:rsidRPr="00802327">
              <w:rPr>
                <w:rFonts w:ascii="Arial" w:eastAsia="Times New Roman" w:hAnsi="Arial" w:cs="Arial"/>
                <w:lang w:val="hu-HU"/>
              </w:rPr>
              <w:t>– Biserica Reformată Tata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09,00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Concert </w:t>
            </w:r>
            <w:r w:rsidRPr="00802327">
              <w:rPr>
                <w:rFonts w:ascii="Arial" w:eastAsia="Times New Roman" w:hAnsi="Arial" w:cs="Arial"/>
                <w:lang w:val="hu-HU"/>
              </w:rPr>
              <w:t>– Biserica Reformată Tata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Györkéné Gulyás Orsolya</w:t>
            </w: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11,00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Tata – Győr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  <w:vMerge w:val="restart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12,00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Győr 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– sosire 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  <w:vMerge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 </w:t>
            </w: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Prânz </w:t>
            </w:r>
            <w:r w:rsidRPr="00802327">
              <w:rPr>
                <w:rFonts w:ascii="Arial" w:eastAsia="Times New Roman" w:hAnsi="Arial" w:cs="Arial"/>
                <w:lang w:val="hu-HU"/>
              </w:rPr>
              <w:t>– din pachet, de acasă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14-17</w:t>
            </w:r>
          </w:p>
        </w:tc>
        <w:tc>
          <w:tcPr>
            <w:tcW w:w="2731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Vizită în oraş</w:t>
            </w:r>
          </w:p>
        </w:tc>
        <w:tc>
          <w:tcPr>
            <w:tcW w:w="280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Prof. Virag Erzsebet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Elevii cl. XI.B.</w:t>
            </w:r>
          </w:p>
        </w:tc>
      </w:tr>
      <w:tr w:rsidR="00230205" w:rsidRPr="00802327" w:rsidTr="00230205">
        <w:tc>
          <w:tcPr>
            <w:tcW w:w="782" w:type="dxa"/>
            <w:vMerge/>
          </w:tcPr>
          <w:p w:rsidR="00230205" w:rsidRPr="000B1ED0" w:rsidRDefault="00230205" w:rsidP="00230205">
            <w:pPr>
              <w:spacing w:line="240" w:lineRule="exact"/>
              <w:ind w:left="113" w:right="113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17-19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Repetiţie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 împreună cu corul Liceului de Muzică din Győr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Nagyné Balázs Éva</w:t>
            </w:r>
          </w:p>
        </w:tc>
      </w:tr>
      <w:tr w:rsidR="00230205" w:rsidRPr="00802327" w:rsidTr="00230205">
        <w:tc>
          <w:tcPr>
            <w:tcW w:w="782" w:type="dxa"/>
            <w:vMerge/>
            <w:tcBorders>
              <w:bottom w:val="double" w:sz="4" w:space="0" w:color="auto"/>
            </w:tcBorders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19-21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Palatul Acvatic acoperit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Nagyné Balázs Éva</w:t>
            </w:r>
          </w:p>
        </w:tc>
      </w:tr>
      <w:tr w:rsidR="00230205" w:rsidRPr="00802327" w:rsidTr="00230205">
        <w:tc>
          <w:tcPr>
            <w:tcW w:w="782" w:type="dxa"/>
            <w:vMerge/>
            <w:tcBorders>
              <w:bottom w:val="double" w:sz="4" w:space="0" w:color="auto"/>
            </w:tcBorders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21,00</w:t>
            </w:r>
          </w:p>
        </w:tc>
        <w:tc>
          <w:tcPr>
            <w:tcW w:w="2731" w:type="dxa"/>
            <w:tcBorders>
              <w:top w:val="single" w:sz="4" w:space="0" w:color="auto"/>
              <w:bottom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Cină, cazare – 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Győrújbarát, Şcoala Apor </w:t>
            </w:r>
          </w:p>
        </w:tc>
        <w:tc>
          <w:tcPr>
            <w:tcW w:w="2808" w:type="dxa"/>
            <w:tcBorders>
              <w:top w:val="single" w:sz="4" w:space="0" w:color="auto"/>
              <w:bottom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</w:tbl>
    <w:tbl>
      <w:tblPr>
        <w:tblpPr w:leftFromText="180" w:rightFromText="180" w:vertAnchor="page" w:horzAnchor="margin" w:tblpY="15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900"/>
        <w:gridCol w:w="2622"/>
        <w:gridCol w:w="3678"/>
        <w:gridCol w:w="2790"/>
      </w:tblGrid>
      <w:tr w:rsidR="00230205" w:rsidRPr="00802327" w:rsidTr="00230205">
        <w:tc>
          <w:tcPr>
            <w:tcW w:w="81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230205" w:rsidRPr="000B1ED0" w:rsidRDefault="00230205" w:rsidP="00230205">
            <w:pPr>
              <w:pStyle w:val="Heading2"/>
              <w:pBdr>
                <w:top w:val="single" w:sz="4" w:space="0" w:color="C0504D"/>
                <w:left w:val="single" w:sz="48" w:space="2" w:color="C0504D"/>
                <w:bottom w:val="single" w:sz="4" w:space="0" w:color="C0504D"/>
                <w:right w:val="single" w:sz="4" w:space="4" w:color="C0504D"/>
              </w:pBdr>
              <w:spacing w:line="240" w:lineRule="exact"/>
              <w:jc w:val="center"/>
              <w:rPr>
                <w:rFonts w:ascii="Cambria" w:eastAsia="Times New Roman" w:hAnsi="Cambria" w:cs="Times New Roman"/>
                <w:color w:val="943634"/>
                <w:sz w:val="28"/>
                <w:szCs w:val="20"/>
                <w:lang w:val="hu-HU"/>
              </w:rPr>
            </w:pPr>
            <w:r w:rsidRPr="000B1ED0">
              <w:rPr>
                <w:rFonts w:ascii="Cambria" w:eastAsia="Times New Roman" w:hAnsi="Cambria" w:cs="Times New Roman"/>
                <w:color w:val="943634"/>
                <w:w w:val="150"/>
                <w:sz w:val="28"/>
                <w:szCs w:val="20"/>
                <w:lang w:val="hu-HU"/>
              </w:rPr>
              <w:lastRenderedPageBreak/>
              <w:t>3. ZI, JOI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08,00</w:t>
            </w:r>
          </w:p>
        </w:tc>
        <w:tc>
          <w:tcPr>
            <w:tcW w:w="2622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Micul dejun – </w:t>
            </w:r>
            <w:r w:rsidRPr="00802327">
              <w:rPr>
                <w:rFonts w:ascii="Arial" w:eastAsia="Times New Roman" w:hAnsi="Arial" w:cs="Arial"/>
                <w:lang w:val="hu-HU"/>
              </w:rPr>
              <w:t>la locul de cazare</w:t>
            </w: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09,00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Győr – Pannonhalma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09,30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Vizită - </w:t>
            </w:r>
            <w:r w:rsidRPr="00802327">
              <w:rPr>
                <w:rFonts w:ascii="Arial" w:eastAsia="Times New Roman" w:hAnsi="Arial" w:cs="Arial"/>
                <w:lang w:val="hu-HU"/>
              </w:rPr>
              <w:t>Abaţia Benedictină din Pannonhalma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Nagyné Balázs Éva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cl. XII. B.</w:t>
            </w: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12,00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Pannonhalma – Győr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12,30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Prânz  – </w:t>
            </w:r>
            <w:r w:rsidRPr="00802327">
              <w:rPr>
                <w:rFonts w:ascii="Arial" w:eastAsia="Times New Roman" w:hAnsi="Arial" w:cs="Arial"/>
                <w:lang w:val="hu-HU"/>
              </w:rPr>
              <w:t>la locul de cazare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13,30-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15,30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Repetiţie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 împreună cu corul Liceului de Muzică din Győr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15,30-17,00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Program liber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17,00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Concert -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 împreună cu corul Liceului de Muzică din Győr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Nagyné Balázs Éva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 xml:space="preserve">Kállay Tünde </w:t>
            </w: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19,00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Cina  – </w:t>
            </w:r>
            <w:r w:rsidRPr="00802327">
              <w:rPr>
                <w:rFonts w:ascii="Arial" w:eastAsia="Times New Roman" w:hAnsi="Arial" w:cs="Arial"/>
                <w:lang w:val="hu-HU"/>
              </w:rPr>
              <w:t>la Liceul de Muzică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20,00-22,00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Casă de dansuri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 w:val="restart"/>
            <w:textDirection w:val="btLr"/>
          </w:tcPr>
          <w:p w:rsidR="00230205" w:rsidRPr="000B1ED0" w:rsidRDefault="00230205" w:rsidP="00230205">
            <w:pPr>
              <w:pStyle w:val="Heading2"/>
              <w:pBdr>
                <w:top w:val="single" w:sz="4" w:space="0" w:color="C0504D"/>
                <w:left w:val="single" w:sz="48" w:space="2" w:color="C0504D"/>
                <w:bottom w:val="single" w:sz="4" w:space="0" w:color="C0504D"/>
                <w:right w:val="single" w:sz="4" w:space="4" w:color="C0504D"/>
              </w:pBdr>
              <w:spacing w:line="240" w:lineRule="exact"/>
              <w:jc w:val="center"/>
              <w:rPr>
                <w:rFonts w:ascii="Cambria" w:eastAsia="Times New Roman" w:hAnsi="Cambria" w:cs="Times New Roman"/>
                <w:color w:val="943634"/>
                <w:w w:val="150"/>
                <w:sz w:val="28"/>
                <w:szCs w:val="20"/>
                <w:lang w:val="hu-HU"/>
              </w:rPr>
            </w:pPr>
            <w:r w:rsidRPr="000B1ED0">
              <w:rPr>
                <w:rFonts w:ascii="Cambria" w:eastAsia="Times New Roman" w:hAnsi="Cambria" w:cs="Times New Roman"/>
                <w:color w:val="943634"/>
                <w:w w:val="150"/>
                <w:sz w:val="28"/>
                <w:szCs w:val="20"/>
                <w:lang w:val="hu-HU"/>
              </w:rPr>
              <w:t>4. ZI, VINERI</w:t>
            </w: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07,00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Győr – Cluj-Napoca</w:t>
            </w: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Micul dejun – </w:t>
            </w:r>
            <w:r w:rsidRPr="00802327">
              <w:rPr>
                <w:rFonts w:ascii="Arial" w:eastAsia="Times New Roman" w:hAnsi="Arial" w:cs="Arial"/>
                <w:lang w:val="hu-HU"/>
              </w:rPr>
              <w:t xml:space="preserve">la locul de cazare 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Győr – Gödöllő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9,30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Gödöllő, 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ro-RO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Vizită la Castelul Grassalkovics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Prof. Toth Agnes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cl. IX.B</w:t>
            </w: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11,30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Gödöllő – Mezőkövesd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13,00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Mezőkövesd, </w:t>
            </w:r>
            <w:r w:rsidRPr="00802327">
              <w:rPr>
                <w:rFonts w:ascii="Arial" w:eastAsia="Times New Roman" w:hAnsi="Arial" w:cs="Arial"/>
                <w:lang w:val="hu-HU"/>
              </w:rPr>
              <w:t>cartierul Hadas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Prof. Vadasz Eszter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cl. XII.B.</w:t>
            </w: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14,00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Mezőkövesd – Lacul Tisza – Hortobágy </w:t>
            </w:r>
            <w:r w:rsidRPr="00802327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 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15,00-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Hortobágy </w:t>
            </w:r>
            <w:r w:rsidRPr="00802327">
              <w:rPr>
                <w:rFonts w:ascii="Arial" w:eastAsia="Times New Roman" w:hAnsi="Arial" w:cs="Arial"/>
                <w:lang w:val="hu-HU"/>
              </w:rPr>
              <w:t>– vizită la Parcul Naţional Hortobágy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Prof. Fulop Eva</w:t>
            </w:r>
          </w:p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cl. X.B.</w:t>
            </w: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17,00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>Hortobágy – Cluj-Napoca</w:t>
            </w: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b/>
                <w:lang w:val="hu-HU"/>
              </w:rPr>
            </w:pP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  <w:tr w:rsidR="00230205" w:rsidRPr="00802327" w:rsidTr="00230205">
        <w:tc>
          <w:tcPr>
            <w:tcW w:w="810" w:type="dxa"/>
            <w:vMerge/>
          </w:tcPr>
          <w:p w:rsidR="00230205" w:rsidRPr="000B1ED0" w:rsidRDefault="00230205" w:rsidP="00230205">
            <w:pPr>
              <w:spacing w:line="240" w:lineRule="exact"/>
              <w:rPr>
                <w:rFonts w:ascii="Arial" w:eastAsia="Times New Roman" w:hAnsi="Arial" w:cs="Arial"/>
                <w:sz w:val="28"/>
                <w:lang w:val="hu-HU"/>
              </w:rPr>
            </w:pPr>
          </w:p>
        </w:tc>
        <w:tc>
          <w:tcPr>
            <w:tcW w:w="90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lang w:val="hu-HU"/>
              </w:rPr>
              <w:t>23,00</w:t>
            </w:r>
          </w:p>
        </w:tc>
        <w:tc>
          <w:tcPr>
            <w:tcW w:w="2622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3678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  <w:r w:rsidRPr="00802327">
              <w:rPr>
                <w:rFonts w:ascii="Arial" w:eastAsia="Times New Roman" w:hAnsi="Arial" w:cs="Arial"/>
                <w:b/>
                <w:lang w:val="hu-HU"/>
              </w:rPr>
              <w:t xml:space="preserve">Sosire – </w:t>
            </w:r>
            <w:r w:rsidRPr="00802327">
              <w:rPr>
                <w:rFonts w:ascii="Arial" w:eastAsia="Times New Roman" w:hAnsi="Arial" w:cs="Arial"/>
                <w:lang w:val="ro-RO"/>
              </w:rPr>
              <w:t>Cluj-Napoca</w:t>
            </w:r>
          </w:p>
        </w:tc>
        <w:tc>
          <w:tcPr>
            <w:tcW w:w="2790" w:type="dxa"/>
          </w:tcPr>
          <w:p w:rsidR="00230205" w:rsidRPr="00802327" w:rsidRDefault="00230205" w:rsidP="00230205">
            <w:pPr>
              <w:spacing w:line="240" w:lineRule="exact"/>
              <w:rPr>
                <w:rFonts w:ascii="Arial" w:eastAsia="Times New Roman" w:hAnsi="Arial" w:cs="Arial"/>
                <w:lang w:val="hu-HU"/>
              </w:rPr>
            </w:pPr>
          </w:p>
        </w:tc>
      </w:tr>
    </w:tbl>
    <w:p w:rsidR="00230205" w:rsidRPr="00802327" w:rsidRDefault="00230205" w:rsidP="00230205">
      <w:pPr>
        <w:spacing w:line="240" w:lineRule="exact"/>
        <w:rPr>
          <w:rFonts w:ascii="Calibri" w:eastAsia="Times New Roman" w:hAnsi="Calibri" w:cs="Times New Roman"/>
          <w:lang w:val="hu-HU"/>
        </w:rPr>
      </w:pPr>
    </w:p>
    <w:p w:rsidR="00A3681C" w:rsidRDefault="000B1ED0"/>
    <w:sectPr w:rsidR="00A3681C" w:rsidSect="002302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30205"/>
    <w:rsid w:val="000B1ED0"/>
    <w:rsid w:val="00230205"/>
    <w:rsid w:val="003703ED"/>
    <w:rsid w:val="005404DE"/>
    <w:rsid w:val="00A15546"/>
    <w:rsid w:val="00C7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05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2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2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2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2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3020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3020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Company>Grizli777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2013-03-26T08:45:00Z</dcterms:created>
  <dcterms:modified xsi:type="dcterms:W3CDTF">2013-03-26T08:54:00Z</dcterms:modified>
</cp:coreProperties>
</file>