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E4505" w14:textId="77777777" w:rsidR="00F25485" w:rsidRPr="00F25485" w:rsidRDefault="00F25485" w:rsidP="00F25485">
      <w:pPr>
        <w:shd w:val="clear" w:color="auto" w:fill="FFFFFF"/>
        <w:spacing w:before="75" w:after="0" w:line="240" w:lineRule="auto"/>
        <w:jc w:val="both"/>
        <w:textAlignment w:val="baseline"/>
        <w:outlineLvl w:val="0"/>
        <w:rPr>
          <w:rFonts w:ascii="Georgia" w:eastAsia="Times New Roman" w:hAnsi="Georgia" w:cs="Times New Roman"/>
          <w:b/>
          <w:bCs/>
          <w:color w:val="AA1F23"/>
          <w:kern w:val="36"/>
          <w:sz w:val="38"/>
          <w:szCs w:val="38"/>
          <w:lang w:bidi="ar-SA"/>
        </w:rPr>
      </w:pPr>
      <w:r w:rsidRPr="00F25485">
        <w:rPr>
          <w:rFonts w:ascii="Georgia" w:eastAsia="Times New Roman" w:hAnsi="Georgia" w:cs="Times New Roman"/>
          <w:b/>
          <w:bCs/>
          <w:color w:val="AA1F23"/>
          <w:kern w:val="36"/>
          <w:sz w:val="38"/>
          <w:szCs w:val="38"/>
          <w:lang w:bidi="ar-SA"/>
        </w:rPr>
        <w:fldChar w:fldCharType="begin"/>
      </w:r>
      <w:r w:rsidRPr="00F25485">
        <w:rPr>
          <w:rFonts w:ascii="Georgia" w:eastAsia="Times New Roman" w:hAnsi="Georgia" w:cs="Times New Roman"/>
          <w:b/>
          <w:bCs/>
          <w:color w:val="AA1F23"/>
          <w:kern w:val="36"/>
          <w:sz w:val="38"/>
          <w:szCs w:val="38"/>
          <w:lang w:bidi="ar-SA"/>
        </w:rPr>
        <w:instrText xml:space="preserve"> HYPERLINK "https://cmst.ro/documente/regulamentul-internatului/" </w:instrText>
      </w:r>
      <w:r w:rsidRPr="00F25485">
        <w:rPr>
          <w:rFonts w:ascii="Georgia" w:eastAsia="Times New Roman" w:hAnsi="Georgia" w:cs="Times New Roman"/>
          <w:b/>
          <w:bCs/>
          <w:color w:val="AA1F23"/>
          <w:kern w:val="36"/>
          <w:sz w:val="38"/>
          <w:szCs w:val="38"/>
          <w:lang w:bidi="ar-SA"/>
        </w:rPr>
        <w:fldChar w:fldCharType="separate"/>
      </w:r>
      <w:proofErr w:type="spellStart"/>
      <w:r w:rsidRPr="00F25485">
        <w:rPr>
          <w:rFonts w:ascii="inherit" w:eastAsia="Times New Roman" w:hAnsi="inherit" w:cs="Times New Roman"/>
          <w:b/>
          <w:bCs/>
          <w:color w:val="AA1F23"/>
          <w:kern w:val="36"/>
          <w:sz w:val="38"/>
          <w:lang w:bidi="ar-SA"/>
        </w:rPr>
        <w:t>Regulamentul</w:t>
      </w:r>
      <w:proofErr w:type="spellEnd"/>
      <w:r w:rsidRPr="00F25485">
        <w:rPr>
          <w:rFonts w:ascii="inherit" w:eastAsia="Times New Roman" w:hAnsi="inherit" w:cs="Times New Roman"/>
          <w:b/>
          <w:bCs/>
          <w:color w:val="AA1F23"/>
          <w:kern w:val="36"/>
          <w:sz w:val="38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b/>
          <w:bCs/>
          <w:color w:val="AA1F23"/>
          <w:kern w:val="36"/>
          <w:sz w:val="38"/>
          <w:lang w:bidi="ar-SA"/>
        </w:rPr>
        <w:t>căminului</w:t>
      </w:r>
      <w:proofErr w:type="spellEnd"/>
      <w:r w:rsidRPr="00F25485">
        <w:rPr>
          <w:rFonts w:ascii="Georgia" w:eastAsia="Times New Roman" w:hAnsi="Georgia" w:cs="Times New Roman"/>
          <w:b/>
          <w:bCs/>
          <w:color w:val="AA1F23"/>
          <w:kern w:val="36"/>
          <w:sz w:val="38"/>
          <w:szCs w:val="38"/>
          <w:lang w:bidi="ar-SA"/>
        </w:rPr>
        <w:fldChar w:fldCharType="end"/>
      </w:r>
    </w:p>
    <w:p w14:paraId="502AC448" w14:textId="77777777" w:rsidR="00860052" w:rsidRDefault="00860052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505050"/>
          <w:sz w:val="20"/>
          <w:lang w:bidi="ar-SA"/>
        </w:rPr>
      </w:pPr>
    </w:p>
    <w:p w14:paraId="13B8D47A" w14:textId="02E20BED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Art. 1. 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Internatele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şcolare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organizează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funcţionează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baza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Legii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Învăţământului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hotărârilor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guvern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gram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</w:t>
      </w:r>
      <w:proofErr w:type="gram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ordinelor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instrucţiunilor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Ministerului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Educaţiei</w:t>
      </w:r>
      <w:proofErr w:type="spellEnd"/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="0082635B">
        <w:rPr>
          <w:rFonts w:ascii="inherit" w:eastAsia="Times New Roman" w:hAnsi="inherit" w:cs="Times New Roman" w:hint="eastAsia"/>
          <w:color w:val="505050"/>
          <w:sz w:val="24"/>
          <w:szCs w:val="24"/>
          <w:lang w:bidi="ar-SA"/>
        </w:rPr>
        <w:t>ş</w:t>
      </w:r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Cercetării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34BC0963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Art. 2. 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internat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aprobă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către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o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comisie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formată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din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reprezentantul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conducerii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şcolii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calitate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preşedinte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profesori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diriginţi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reprezentantul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comitetului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internat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un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delegat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al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comitetului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părinţi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Solicitările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primire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internat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se fac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scris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secretariatul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şcolii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încheierea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anului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şcolar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după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încheierea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examenului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admitere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cazuri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deosebite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cu 15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zile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înaintea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începerii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anului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şcolar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2CC0F63B" w14:textId="106D4DB0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Art. 3. 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Repartizarea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internat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pe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etaje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camere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se face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diferenţiat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pentru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băieţi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fete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pe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clase</w:t>
      </w:r>
      <w:proofErr w:type="spellEnd"/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acolo</w:t>
      </w:r>
      <w:proofErr w:type="spellEnd"/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unde</w:t>
      </w:r>
      <w:proofErr w:type="spellEnd"/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e </w:t>
      </w:r>
      <w:proofErr w:type="spellStart"/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posibil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01B2F20E" w14:textId="5390E4BA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Art. 4. 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Consiliul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administraţie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al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şcolii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împreună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comitetul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internat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personalul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medico-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sanitar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stabili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semestrial,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programul</w:t>
      </w:r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-</w:t>
      </w: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cadru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al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unei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zile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programul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activităţi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pentru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interni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48FCB48A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Art. 5. 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Activităţile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interni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cuprind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: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pregătirea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lecţiilor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studiul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individual,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activităţi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administrativ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gospodăreşti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servirea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mesei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etc.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întocmirea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programului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ţine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orarul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şcolii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asigurându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-se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zilnic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8-11 ore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somn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pentru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21A6E77B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Art. 6. </w:t>
      </w: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începutul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fiecărui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semestru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interni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primesc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folosinţă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camera,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întregul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inventar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lenjeria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pat, pe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baza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unui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proces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verbal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care sunt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incluse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obligaţiile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ale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administraţiei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1B0B1FE5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Art. 7. 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Organizarea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desfăşurarea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programului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zilnic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gram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</w:t>
      </w:r>
      <w:proofErr w:type="gram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activităţilor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educaţionale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social-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gospodăreşti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din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internate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se face sub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supravegherea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pedagogilor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şcolari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personalului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funcţional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servire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sprijinul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cadrelor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didactice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14D34F3D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Art. 8. 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Conducerea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internatului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şcolar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revine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directorului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şcolii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09938FBC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 </w:t>
      </w:r>
    </w:p>
    <w:p w14:paraId="7CFDD817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proofErr w:type="spellStart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Capitolul</w:t>
      </w:r>
      <w:proofErr w:type="spellEnd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 xml:space="preserve"> I – </w:t>
      </w:r>
      <w:proofErr w:type="spellStart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Dispoziţii</w:t>
      </w:r>
      <w:proofErr w:type="spellEnd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 xml:space="preserve"> </w:t>
      </w:r>
      <w:proofErr w:type="spellStart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Generale</w:t>
      </w:r>
      <w:proofErr w:type="spellEnd"/>
    </w:p>
    <w:p w14:paraId="3157DE6C" w14:textId="34D98DCD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1.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Regulamentul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ordine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interioară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al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</w:t>
      </w: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MST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pentru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interni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cuprinde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normele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funcţionare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prevederile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specifice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unui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pentru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precum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drepturile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obligaţiile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acestora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12FC96A6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2.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Regulamentul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ordine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interioară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este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parte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integrantă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gram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</w:t>
      </w:r>
      <w:proofErr w:type="gram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acordului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prevederile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regulamentului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constituind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obligaţii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acorduale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7F2C27BB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3.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Respectarea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regulamentului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este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obligatorie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atât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pentru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conducerea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cât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pentru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cazaţi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5BFD316F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4. In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incinta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sunt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interzise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crearea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funcţionarea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oricăror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formaţiuni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proofErr w:type="gram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politice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,  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desfăşurarea</w:t>
      </w:r>
      <w:proofErr w:type="spellEnd"/>
      <w:proofErr w:type="gram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acţiunilor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propagandă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politică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prozelitism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religios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precum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orice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activităţi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care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încalcă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normele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morale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care pun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pericol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sănătatea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fizică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/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sau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psihică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1B5E5CF2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5. In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care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cazat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nu 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împlinit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vârsta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18 ani,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acordul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semnează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unul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din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părinţii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întreţinătorii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legali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0E207FCA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lastRenderedPageBreak/>
        <w:t xml:space="preserve">6. Data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limită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până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la care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trebuie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plătită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taxa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este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data de 20 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lunii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pentru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care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achită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taxa.</w:t>
      </w:r>
    </w:p>
    <w:p w14:paraId="0FD333FD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7.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realizează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limita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locurilor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disponibile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ordinea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descrescătoare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mediilor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pe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baza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cererilor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depuse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secretariatul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liceului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(cu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număr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înregistrare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)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luna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iunie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347E2EF4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Excepțiile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–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cazuri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sociale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sau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medicale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–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discută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consiliul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administrație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al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școlii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67DC0966" w14:textId="0A91B29F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8.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Comitetul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coordonează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activitatea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acordul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conducerii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şcolii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Comitetul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este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alcătuit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din 4 (2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băieţi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2 fete)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reprezentanți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ai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interni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aleși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dintre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și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către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aceștia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începutul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fiecărui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școlar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Comitetul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desemnează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un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membru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care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avea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funcția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șef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7F61882F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9.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Cheile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camerelor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păstrează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pedagogul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locul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special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amenajat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acest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sens.</w:t>
      </w:r>
      <w:proofErr w:type="spellEnd"/>
    </w:p>
    <w:p w14:paraId="5BB2761F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 </w:t>
      </w:r>
    </w:p>
    <w:p w14:paraId="686A77A0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proofErr w:type="spellStart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Capitolul</w:t>
      </w:r>
      <w:proofErr w:type="spellEnd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 xml:space="preserve"> II – </w:t>
      </w:r>
      <w:proofErr w:type="spellStart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Drepturile</w:t>
      </w:r>
      <w:proofErr w:type="spellEnd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 xml:space="preserve"> </w:t>
      </w:r>
      <w:proofErr w:type="spellStart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elevilor</w:t>
      </w:r>
      <w:proofErr w:type="spellEnd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 xml:space="preserve"> </w:t>
      </w:r>
      <w:proofErr w:type="spellStart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interni</w:t>
      </w:r>
      <w:proofErr w:type="spellEnd"/>
    </w:p>
    <w:p w14:paraId="577C1256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1.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interni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dreptul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primească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vizita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unor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persoane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străine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care nu sunt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cazate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pe o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durată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limitată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următoarele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condiții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:</w:t>
      </w:r>
    </w:p>
    <w:p w14:paraId="4DD84595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a)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după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anunțarea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vizitei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și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obținerea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acordului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pedagogului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7CF244E2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b) pe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durata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vizitei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identitate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al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vizitatorului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rămâne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pedagog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care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înregistra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registrul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vizitatorilor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7549978C" w14:textId="62BA3CF6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c)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vizitatorii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obligaţia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părăsească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cel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mai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târziu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20.00,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excepţie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această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regulă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făcând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doar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părinţii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fraţii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/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surorile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persoanei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vizitate</w:t>
      </w:r>
      <w:proofErr w:type="spellEnd"/>
      <w:proofErr w:type="gram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.,care</w:t>
      </w:r>
      <w:proofErr w:type="gram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dreptul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ramane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peste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noapte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in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camin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acordul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conducerii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unitatii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invatamant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(</w:t>
      </w:r>
      <w:proofErr w:type="spellStart"/>
      <w:r w:rsidR="0082635B">
        <w:rPr>
          <w:rFonts w:ascii="inherit" w:eastAsia="Times New Roman" w:hAnsi="inherit" w:cs="Times New Roman" w:hint="eastAsia"/>
          <w:color w:val="505050"/>
          <w:sz w:val="24"/>
          <w:szCs w:val="24"/>
          <w:lang w:bidi="ar-SA"/>
        </w:rPr>
        <w:t>î</w:t>
      </w:r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n</w:t>
      </w:r>
      <w:proofErr w:type="spellEnd"/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anul</w:t>
      </w:r>
      <w:proofErr w:type="spellEnd"/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="0082635B">
        <w:rPr>
          <w:rFonts w:ascii="inherit" w:eastAsia="Times New Roman" w:hAnsi="inherit" w:cs="Times New Roman" w:hint="eastAsia"/>
          <w:color w:val="505050"/>
          <w:sz w:val="24"/>
          <w:szCs w:val="24"/>
          <w:lang w:bidi="ar-SA"/>
        </w:rPr>
        <w:t>ş</w:t>
      </w:r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colar</w:t>
      </w:r>
      <w:proofErr w:type="spellEnd"/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2020-2021 nu se </w:t>
      </w:r>
      <w:proofErr w:type="spellStart"/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aplic</w:t>
      </w:r>
      <w:r w:rsidR="0082635B">
        <w:rPr>
          <w:rFonts w:ascii="inherit" w:eastAsia="Times New Roman" w:hAnsi="inherit" w:cs="Times New Roman" w:hint="eastAsia"/>
          <w:color w:val="505050"/>
          <w:sz w:val="24"/>
          <w:szCs w:val="24"/>
          <w:lang w:bidi="ar-SA"/>
        </w:rPr>
        <w:t>ă</w:t>
      </w:r>
      <w:proofErr w:type="spellEnd"/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)</w:t>
      </w:r>
    </w:p>
    <w:p w14:paraId="2347C308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d)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eventualele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pagube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materiale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(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stricăciuni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)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făcute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vizitatori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suportă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persoana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care 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primit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vizitatorii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1311D669" w14:textId="77777777" w:rsidR="00F25485" w:rsidRPr="00F25485" w:rsidRDefault="00F25485" w:rsidP="0082635B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2.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interni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dreptul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aducă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pentru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folosinţa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proprie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comună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colegii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cameră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, un</w:t>
      </w:r>
    </w:p>
    <w:p w14:paraId="2E5B3F14" w14:textId="317DCDAA" w:rsidR="00F25485" w:rsidRDefault="00F25485" w:rsidP="0082635B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calculator, laptop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sau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notebook,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condiţiile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respectării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normelor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PSI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vigoare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acordul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pedagogului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al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colegilor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cameră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4247B525" w14:textId="77777777" w:rsidR="0082635B" w:rsidRPr="00F25485" w:rsidRDefault="0082635B" w:rsidP="0082635B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</w:p>
    <w:p w14:paraId="7D8FC04C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3.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interni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dreptul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folosească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reţeaua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televiziune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cablu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condiţiile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prevăzute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acordul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0ED1223E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4.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interni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dreptul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iasă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oraș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următoarele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condiții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:</w:t>
      </w:r>
    </w:p>
    <w:p w14:paraId="081B571B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a)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baza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unei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cereri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formulate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părinți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/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tutore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pentru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activități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programate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afara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școlii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(ore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pregătire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suplimentară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efectuate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particular,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tratamente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medicale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lecții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conducere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auto, etc.)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Cererea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fi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însoțită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o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adeverință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din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partea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organizatorului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activității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și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programul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activității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Orice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activități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afara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programului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respectiv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(ex.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concursuri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campionate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)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fi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anunțate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formal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cel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puțin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o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săptămână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înainte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și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obține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aprobarea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pentru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participare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din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partea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conducerii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școlii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și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pedagogului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1BE94B3A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lastRenderedPageBreak/>
        <w:t xml:space="preserve">b)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baza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unui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bilet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voie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semnat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dirigintele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clasei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și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pedagog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specificarea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intervalului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orar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pentru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care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acordă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învoirea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și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scopul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acesteia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5FF7AE2F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c)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baza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unui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tabel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nominal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semnat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organizator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și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direcțiunea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școlii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deplasărilor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grup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(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excursii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vizite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vizionări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spectacole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sau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alte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evenimente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).</w:t>
      </w:r>
    </w:p>
    <w:p w14:paraId="3BE2312B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d)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situații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urgență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baza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unei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cereri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telefonice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din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partea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părinților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/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tutorelui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legal,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confirmarea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ulterioară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gram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</w:t>
      </w:r>
      <w:proofErr w:type="gram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acesteia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6F850E44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e)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care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interni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sunt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invitați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își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petreacă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noaptea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afara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(la o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rudă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,</w:t>
      </w:r>
    </w:p>
    <w:p w14:paraId="5E814A20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un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coleg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/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prieten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),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putea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fi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învoiți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pentru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aceasta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numai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pe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baza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unei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cereri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din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partea</w:t>
      </w:r>
      <w:proofErr w:type="spellEnd"/>
    </w:p>
    <w:p w14:paraId="21059E8B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părinților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/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tutorelui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ambelor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părți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(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invitat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și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gazdă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),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cerere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depusă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cel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puțin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trei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zile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înaintea</w:t>
      </w:r>
      <w:proofErr w:type="spellEnd"/>
    </w:p>
    <w:p w14:paraId="6FA00A11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datei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pentru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care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solicită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învoirea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69AF2AA1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5.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interni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dreptul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plece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acasă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sau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rămână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fiecare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week-end,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condiția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își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anunțe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intenția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până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cel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târziu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joi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15.30.</w:t>
      </w:r>
    </w:p>
    <w:p w14:paraId="00035775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6.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interni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dreptul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ca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sfârşitul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unui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şcolar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să-şi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reţină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locul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pentru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anul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şcolar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următor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condiţia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ca, anterior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părăsirii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încheie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acordul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achite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taxa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corespunzătoare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primei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luni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(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octombrie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)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garanţia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1B3EC560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7.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Administraţia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asigură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zilnic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curăţenia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spaţiile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folosinţă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comună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30848078" w14:textId="53FD23BB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 </w:t>
      </w:r>
    </w:p>
    <w:p w14:paraId="66413F07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proofErr w:type="spellStart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Capitolul</w:t>
      </w:r>
      <w:proofErr w:type="spellEnd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 xml:space="preserve"> III – </w:t>
      </w:r>
      <w:proofErr w:type="spellStart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Obligaţiile</w:t>
      </w:r>
      <w:proofErr w:type="spellEnd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 xml:space="preserve"> </w:t>
      </w:r>
      <w:proofErr w:type="spellStart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elevilor</w:t>
      </w:r>
      <w:proofErr w:type="spellEnd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 xml:space="preserve"> </w:t>
      </w:r>
      <w:proofErr w:type="spellStart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interni</w:t>
      </w:r>
      <w:proofErr w:type="spellEnd"/>
    </w:p>
    <w:p w14:paraId="701BDBA9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1.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respecte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întocmai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prevederile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acordului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cele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ale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regulamentului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ordine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interioară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77C6E6B7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2.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folosească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obiectele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din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inventarul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camerei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numai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conform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destinaţiei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lor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fără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 le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deteriora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248DF24B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Deteriorarea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vreunui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obiect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din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cameră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atrage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după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sine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repararea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sau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achiziţionarea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altuia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nou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7494EBCD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Costul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fi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suportat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către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persoana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vinovată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sau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întreaga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cameră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neidentificării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vinovatului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10271F65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3.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aducă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cunoştinţa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administraţiei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orice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defecţiune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funcţionare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anormală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gram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</w:t>
      </w:r>
      <w:proofErr w:type="gram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instalaţiilor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obiectelor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aflate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dotarea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camerei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sau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spaţiilor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folosinţă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comună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47EC2C59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4.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păstreze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curăţenia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camere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spaţiile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folosinţă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comună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acest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sens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încălțămintea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exterior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depozitează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dulapurile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special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amenajate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intrarea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; nu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este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permisă</w:t>
      </w:r>
      <w:proofErr w:type="spellEnd"/>
    </w:p>
    <w:p w14:paraId="4A6E372F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intrarea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încălțăminte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exterior,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nici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ieșirea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din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incinta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încălțăminte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interior.</w:t>
      </w:r>
    </w:p>
    <w:p w14:paraId="0147F2A6" w14:textId="580AED15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5.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interni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obligatia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fie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prezenti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in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camin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22,00.</w:t>
      </w:r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In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in care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intarzia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camin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dupa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22</w:t>
      </w:r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00,</w:t>
      </w:r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trei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consecutiv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fi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eliminati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din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camin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40348559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6.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Dacă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aceeaşi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cameră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deteriorează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mod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repetat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obiecte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nu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identifică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vinovatul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Comitetul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analizează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situaţia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propune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conducerii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sancţionarea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locatarilor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:</w:t>
      </w:r>
    </w:p>
    <w:p w14:paraId="39EC8645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lastRenderedPageBreak/>
        <w:t xml:space="preserve">–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redistribuirea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alte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camere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, individual;</w:t>
      </w:r>
    </w:p>
    <w:p w14:paraId="41E7C954" w14:textId="55D993CE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–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eliminarea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din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</w:t>
      </w:r>
      <w:proofErr w:type="spellEnd"/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74236132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7.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respecte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liniştea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aibă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relaţii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civilizate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colegii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cameră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ceilalţi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0C54B886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8.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respecte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programul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curăţenie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general 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joi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 </w:t>
      </w:r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16.30 – 17.30.</w:t>
      </w:r>
    </w:p>
    <w:p w14:paraId="29379BD0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9.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respecte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angajaţii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din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personalul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administrativ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(administrator,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magazioner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pedagog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supraveghetori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noapte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femei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serviciu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).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utiliza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un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limbaj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un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comportament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conformitate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cerinţele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„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Codului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bunelor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maniere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”.</w:t>
      </w:r>
    </w:p>
    <w:p w14:paraId="556137B4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10.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sfârşitul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anului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şcolar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predă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inventarul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pe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bază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proces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verbal,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semnat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fiecare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dl. administrator/d-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na.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pedagog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0DA2D6A0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11.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părăsirea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(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încetarea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convenţiei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),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este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obligat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predea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administratorului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inventarul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pentru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care 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semnat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primire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încheierea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acordului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cheia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camerei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dulapului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3B10709F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12.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părăsirea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(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încetarea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convenţiei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)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interni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sunt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obligaţi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să-şi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achite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toate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restanţele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plată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privind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taxa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consumul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utilităţi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00BD5BF5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13.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interni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obligaţia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interesul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folosească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utilităţile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mod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civilizat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și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simţ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gospodăresc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:</w:t>
      </w:r>
    </w:p>
    <w:p w14:paraId="7B7D7176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sym w:font="Symbol" w:char="F0B7"/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stingă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luminile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verifice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dacă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robinetele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pentru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apa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caldă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rece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sunt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închise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;</w:t>
      </w:r>
    </w:p>
    <w:p w14:paraId="1676A333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sym w:font="Symbol" w:char="F0B7"/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păstreze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curățenia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grupurile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sanitare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(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toalete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și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dușuri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);</w:t>
      </w:r>
    </w:p>
    <w:p w14:paraId="4BC1B943" w14:textId="3028237B" w:rsid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sym w:font="Symbol" w:char="F0B7"/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urmărească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permanent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dacă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instalaţia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sanitară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funcţionează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corect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nu sunt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pierderi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</w:t>
      </w:r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apă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caldă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rece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0EE60479" w14:textId="77777777" w:rsidR="0082635B" w:rsidRPr="00F25485" w:rsidRDefault="0082635B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</w:p>
    <w:p w14:paraId="61ED11AF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proofErr w:type="spellStart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Capitolul</w:t>
      </w:r>
      <w:proofErr w:type="spellEnd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 xml:space="preserve"> IV – </w:t>
      </w:r>
      <w:proofErr w:type="spellStart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Interdicţii</w:t>
      </w:r>
      <w:proofErr w:type="spellEnd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 xml:space="preserve"> </w:t>
      </w:r>
      <w:proofErr w:type="spellStart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pentru</w:t>
      </w:r>
      <w:proofErr w:type="spellEnd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 xml:space="preserve"> </w:t>
      </w:r>
      <w:proofErr w:type="spellStart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Elevii</w:t>
      </w:r>
      <w:proofErr w:type="spellEnd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 xml:space="preserve"> </w:t>
      </w:r>
      <w:proofErr w:type="spellStart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interni</w:t>
      </w:r>
      <w:proofErr w:type="spellEnd"/>
    </w:p>
    <w:p w14:paraId="5ECC5850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1.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interzice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desăvârşire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consumul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comercializarea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incinta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substanţelor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halucinogene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administraţia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având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dreptul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obligaţia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legală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gram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</w:t>
      </w:r>
      <w:proofErr w:type="gram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anunţa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organele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poliţie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competente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situaţia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care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există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indiciile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săvârşirii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unor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astfel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fapte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6064EAEC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2.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Consumul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băuturi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alcoolice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este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interzis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Abaterile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săvârşite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sub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influenţa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alcoolului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nu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fi considerate ca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circumstanţe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atenuante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ci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dimpotrivă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ca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circumstanţe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agravante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1A955539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3.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Petrecerile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sunt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interzise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6DF33E5A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4.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Fumatul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este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interzis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27ABE9F3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5.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camere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este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interzis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gătitul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păstrarea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alimentelor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perisabile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093ACE72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6.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interzice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deținerea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și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/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sau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utilizarea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unor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aparate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electrice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: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cană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electrică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fierbător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ventilator,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placă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îndreptat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părul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reşou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calorifer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sau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orice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aparatură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electro-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casnică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racordată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reţeua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curent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electric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excepția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celor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prevăzute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Capitolul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II,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punctul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2.</w:t>
      </w:r>
    </w:p>
    <w:p w14:paraId="300EA39D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7. Este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complet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interzisă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intrarea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interni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camerele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colegilor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sex opus.</w:t>
      </w:r>
    </w:p>
    <w:p w14:paraId="3CA77A5A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lastRenderedPageBreak/>
        <w:t xml:space="preserve">8.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interzice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deşăvârşire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închiderea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camerelor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cheia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pe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timpul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nopţii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perioada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care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interni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află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cameră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000DB101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9.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interzice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desăvârşire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aruncarea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obiecte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ambalaje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chiştoace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etc. pe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ferestrele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camerelor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holurilor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escaladarea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acestora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aplecatul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peste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pervaz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284C32D4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10.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interzice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desăvârşire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facă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cópii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după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cheile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camerei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0E46C317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11.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interzic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desăvârşire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locatarilor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orice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manifestări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care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aduc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prejudicii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implicit,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unităţii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învăţământ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4BB702D3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proofErr w:type="spellStart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Capitolul</w:t>
      </w:r>
      <w:proofErr w:type="spellEnd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 xml:space="preserve"> V – </w:t>
      </w:r>
      <w:proofErr w:type="spellStart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>Dispoziţii</w:t>
      </w:r>
      <w:proofErr w:type="spellEnd"/>
      <w:r w:rsidRPr="00860052">
        <w:rPr>
          <w:rFonts w:ascii="inherit" w:eastAsia="Times New Roman" w:hAnsi="inherit" w:cs="Times New Roman"/>
          <w:b/>
          <w:bCs/>
          <w:color w:val="505050"/>
          <w:sz w:val="24"/>
          <w:szCs w:val="24"/>
          <w:lang w:bidi="ar-SA"/>
        </w:rPr>
        <w:t xml:space="preserve"> Finale</w:t>
      </w:r>
    </w:p>
    <w:p w14:paraId="46F43EB4" w14:textId="69801B69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1.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Acest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regulament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intră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vigoare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începând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cu data de </w:t>
      </w:r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01.09.2020 </w:t>
      </w:r>
      <w:r w:rsidR="0082635B">
        <w:rPr>
          <w:rFonts w:ascii="inherit" w:eastAsia="Times New Roman" w:hAnsi="inherit" w:cs="Times New Roman" w:hint="eastAsia"/>
          <w:color w:val="505050"/>
          <w:sz w:val="24"/>
          <w:szCs w:val="24"/>
          <w:lang w:bidi="ar-SA"/>
        </w:rPr>
        <w:t>ş</w:t>
      </w:r>
      <w:r w:rsidR="0082635B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</w:t>
      </w: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fi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afişat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atât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gazeta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intrare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cât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fiecare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cameră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2316685E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2. In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cazurile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unor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indisciplină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deosebite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pedagogul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anunţa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imediat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telefonic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pe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administratorul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cu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aprobarea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acestuia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organele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poliţie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2DAEA3FC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3. In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nerespectării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prevederilor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din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acordul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celor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din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prezentul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regulament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conform art.16 al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acordului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administraţia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este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îndreptăţită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propună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rezilierea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acordului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1FD5B91D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4. Anterior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rezilierii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administraţia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înainta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conducătorului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unității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învăţământ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un</w:t>
      </w:r>
    </w:p>
    <w:p w14:paraId="652B5AB6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exemplar din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declaraţiile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referitoare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inclusiv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referatul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administraţiei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din care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rezulte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</w:p>
    <w:p w14:paraId="4B43D567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mod explicit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abaterile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prevederile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acordului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/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sau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cele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ale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regulamentului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ordine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interioară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solicitându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-se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punctul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vedere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termen de 5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zile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lucrătoare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045EAFBB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5. Tot anterior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desfiinţării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acordului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administraţia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anunţa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familia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locatarului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3F884E35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6.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Rezilierea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acordului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produce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efecte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numai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după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îndeplinirea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demersurilor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menţionate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punctele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3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4,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începând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cu data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întâi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lunii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următoare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(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dacă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taxa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pe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luna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curs 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fost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achitată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),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fără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restituirea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vreunei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sume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bani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6B2D26B6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7.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Locatarul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exclus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din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pentru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nerespectarea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prevederilor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acordului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pe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cele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ale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regulamentului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de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ordine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interioară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nu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mai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fi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primit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niciodată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nu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mai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permite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accesul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nici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ca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vizitator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3E32FDB1" w14:textId="77777777" w:rsidR="00F25485" w:rsidRPr="00F25485" w:rsidRDefault="00F25485" w:rsidP="00F25485">
      <w:pPr>
        <w:spacing w:after="195" w:line="240" w:lineRule="auto"/>
        <w:jc w:val="both"/>
        <w:textAlignment w:val="baseline"/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</w:pPr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8.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Fiecare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părinte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al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elevului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căminist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va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lua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la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cunoştinţă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(sub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semnătură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)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prevederile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prezentului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regulament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,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angajându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-se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astfel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-l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respecte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şi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să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suporte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consecinţele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specificate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în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cazul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nerespectării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 xml:space="preserve"> </w:t>
      </w:r>
      <w:proofErr w:type="spellStart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acestuia</w:t>
      </w:r>
      <w:proofErr w:type="spellEnd"/>
      <w:r w:rsidRPr="00F25485">
        <w:rPr>
          <w:rFonts w:ascii="inherit" w:eastAsia="Times New Roman" w:hAnsi="inherit" w:cs="Times New Roman"/>
          <w:color w:val="505050"/>
          <w:sz w:val="24"/>
          <w:szCs w:val="24"/>
          <w:lang w:bidi="ar-SA"/>
        </w:rPr>
        <w:t>.</w:t>
      </w:r>
    </w:p>
    <w:p w14:paraId="453B4698" w14:textId="77777777" w:rsidR="00AA0EC0" w:rsidRPr="00860052" w:rsidRDefault="00AA0EC0">
      <w:pPr>
        <w:rPr>
          <w:sz w:val="24"/>
          <w:szCs w:val="24"/>
        </w:rPr>
      </w:pPr>
    </w:p>
    <w:sectPr w:rsidR="00AA0EC0" w:rsidRPr="00860052" w:rsidSect="0082635B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85"/>
    <w:rsid w:val="00016661"/>
    <w:rsid w:val="000641A2"/>
    <w:rsid w:val="000D7644"/>
    <w:rsid w:val="00332C1D"/>
    <w:rsid w:val="003A2DDF"/>
    <w:rsid w:val="005555BA"/>
    <w:rsid w:val="005558EE"/>
    <w:rsid w:val="005563CC"/>
    <w:rsid w:val="00586CD6"/>
    <w:rsid w:val="005F55B6"/>
    <w:rsid w:val="007507C3"/>
    <w:rsid w:val="0082635B"/>
    <w:rsid w:val="00860052"/>
    <w:rsid w:val="00A21D8D"/>
    <w:rsid w:val="00AA0EC0"/>
    <w:rsid w:val="00AE1354"/>
    <w:rsid w:val="00AF7934"/>
    <w:rsid w:val="00B170D9"/>
    <w:rsid w:val="00B2702F"/>
    <w:rsid w:val="00BC5009"/>
    <w:rsid w:val="00C342BC"/>
    <w:rsid w:val="00CB2409"/>
    <w:rsid w:val="00D052F9"/>
    <w:rsid w:val="00D3288D"/>
    <w:rsid w:val="00E65AAE"/>
    <w:rsid w:val="00F2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7DDC"/>
  <w15:docId w15:val="{22BA66A0-4518-493D-9AA1-A8BEDF13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3CC"/>
  </w:style>
  <w:style w:type="paragraph" w:styleId="Heading1">
    <w:name w:val="heading 1"/>
    <w:basedOn w:val="Normal"/>
    <w:next w:val="Normal"/>
    <w:link w:val="Heading1Char"/>
    <w:uiPriority w:val="9"/>
    <w:qFormat/>
    <w:rsid w:val="005563C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3C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3C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3C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3C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3C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3C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3C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3C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3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3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63C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3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3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3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63C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63C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63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63C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63C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3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63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563CC"/>
    <w:rPr>
      <w:b/>
      <w:bCs/>
    </w:rPr>
  </w:style>
  <w:style w:type="character" w:styleId="Emphasis">
    <w:name w:val="Emphasis"/>
    <w:uiPriority w:val="20"/>
    <w:qFormat/>
    <w:rsid w:val="005563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563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63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3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63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3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3CC"/>
    <w:rPr>
      <w:b/>
      <w:bCs/>
      <w:i/>
      <w:iCs/>
    </w:rPr>
  </w:style>
  <w:style w:type="character" w:styleId="SubtleEmphasis">
    <w:name w:val="Subtle Emphasis"/>
    <w:uiPriority w:val="19"/>
    <w:qFormat/>
    <w:rsid w:val="005563CC"/>
    <w:rPr>
      <w:i/>
      <w:iCs/>
    </w:rPr>
  </w:style>
  <w:style w:type="character" w:styleId="IntenseEmphasis">
    <w:name w:val="Intense Emphasis"/>
    <w:uiPriority w:val="21"/>
    <w:qFormat/>
    <w:rsid w:val="005563CC"/>
    <w:rPr>
      <w:b/>
      <w:bCs/>
    </w:rPr>
  </w:style>
  <w:style w:type="character" w:styleId="SubtleReference">
    <w:name w:val="Subtle Reference"/>
    <w:uiPriority w:val="31"/>
    <w:qFormat/>
    <w:rsid w:val="005563CC"/>
    <w:rPr>
      <w:smallCaps/>
    </w:rPr>
  </w:style>
  <w:style w:type="character" w:styleId="IntenseReference">
    <w:name w:val="Intense Reference"/>
    <w:uiPriority w:val="32"/>
    <w:qFormat/>
    <w:rsid w:val="005563CC"/>
    <w:rPr>
      <w:smallCaps/>
      <w:spacing w:val="5"/>
      <w:u w:val="single"/>
    </w:rPr>
  </w:style>
  <w:style w:type="character" w:styleId="BookTitle">
    <w:name w:val="Book Title"/>
    <w:uiPriority w:val="33"/>
    <w:qFormat/>
    <w:rsid w:val="005563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3C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254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hilda iacob</cp:lastModifiedBy>
  <cp:revision>2</cp:revision>
  <dcterms:created xsi:type="dcterms:W3CDTF">2020-09-30T12:12:00Z</dcterms:created>
  <dcterms:modified xsi:type="dcterms:W3CDTF">2020-09-30T12:12:00Z</dcterms:modified>
</cp:coreProperties>
</file>